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宋体" w:hAnsi="宋体" w:eastAsia="宋体" w:cs="宋体"/>
          <w:color w:val="000000"/>
          <w:sz w:val="22"/>
          <w:szCs w:val="22"/>
        </w:rPr>
      </w:pPr>
    </w:p>
    <w:tbl>
      <w:tblPr>
        <w:tblStyle w:val="4"/>
        <w:tblW w:w="14685" w:type="dxa"/>
        <w:tblInd w:w="0" w:type="dxa"/>
        <w:tblLayout w:type="fixed"/>
        <w:tblCellMar>
          <w:top w:w="0" w:type="dxa"/>
          <w:left w:w="0" w:type="dxa"/>
          <w:bottom w:w="0" w:type="dxa"/>
          <w:right w:w="0" w:type="dxa"/>
        </w:tblCellMar>
      </w:tblPr>
      <w:tblGrid>
        <w:gridCol w:w="516"/>
        <w:gridCol w:w="1394"/>
        <w:gridCol w:w="1096"/>
        <w:gridCol w:w="4266"/>
        <w:gridCol w:w="6635"/>
        <w:gridCol w:w="778"/>
      </w:tblGrid>
      <w:tr>
        <w:tblPrEx>
          <w:tblCellMar>
            <w:top w:w="0" w:type="dxa"/>
            <w:left w:w="0" w:type="dxa"/>
            <w:bottom w:w="0" w:type="dxa"/>
            <w:right w:w="0" w:type="dxa"/>
          </w:tblCellMar>
        </w:tblPrEx>
        <w:trPr>
          <w:trHeight w:val="600" w:hRule="atLeast"/>
        </w:trPr>
        <w:tc>
          <w:tcPr>
            <w:tcW w:w="1468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rPr>
                <w:rFonts w:hint="eastAsia" w:ascii="宋体" w:hAnsi="宋体" w:eastAsia="宋体" w:cs="宋体"/>
                <w:color w:val="000000"/>
                <w:sz w:val="22"/>
                <w:szCs w:val="22"/>
                <w:lang w:eastAsia="zh-CN"/>
              </w:rPr>
            </w:pPr>
          </w:p>
          <w:p>
            <w:pPr>
              <w:widowControl/>
              <w:jc w:val="both"/>
              <w:textAlignment w:val="center"/>
              <w:rPr>
                <w:rFonts w:hint="eastAsia" w:ascii="宋体" w:hAnsi="宋体" w:eastAsia="宋体" w:cs="宋体"/>
                <w:color w:val="000000"/>
                <w:sz w:val="22"/>
                <w:szCs w:val="22"/>
                <w:lang w:eastAsia="zh-CN"/>
              </w:rPr>
            </w:pPr>
          </w:p>
          <w:p>
            <w:pPr>
              <w:widowControl/>
              <w:jc w:val="center"/>
              <w:textAlignment w:val="center"/>
              <w:rPr>
                <w:rFonts w:hint="eastAsia"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kern w:val="0"/>
                <w:sz w:val="44"/>
                <w:szCs w:val="44"/>
                <w:lang w:val="en-US" w:eastAsia="zh-CN"/>
              </w:rPr>
              <w:t>《2020年中国疾病预防控制中心传染病所外聘人员公开招聘需求表》</w:t>
            </w:r>
          </w:p>
          <w:bookmarkEnd w:id="0"/>
          <w:p>
            <w:pPr>
              <w:widowControl/>
              <w:jc w:val="center"/>
              <w:textAlignment w:val="center"/>
              <w:rPr>
                <w:rFonts w:ascii="宋体" w:hAnsi="宋体" w:eastAsia="宋体" w:cs="宋体"/>
                <w:color w:val="000000"/>
                <w:sz w:val="22"/>
                <w:szCs w:val="22"/>
              </w:rPr>
            </w:pPr>
          </w:p>
          <w:p>
            <w:pPr>
              <w:widowControl/>
              <w:jc w:val="center"/>
              <w:textAlignment w:val="center"/>
              <w:rPr>
                <w:rFonts w:ascii="宋体" w:hAnsi="宋体" w:eastAsia="宋体" w:cs="宋体"/>
                <w:color w:val="000000"/>
                <w:sz w:val="22"/>
                <w:szCs w:val="22"/>
              </w:rPr>
            </w:pPr>
          </w:p>
          <w:p>
            <w:pPr>
              <w:widowControl/>
              <w:jc w:val="center"/>
              <w:textAlignment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科室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岗位名称</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岗位条件</w:t>
            </w:r>
          </w:p>
        </w:tc>
        <w:tc>
          <w:tcPr>
            <w:tcW w:w="6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岗位职责</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人数</w:t>
            </w:r>
          </w:p>
        </w:tc>
      </w:tr>
      <w:tr>
        <w:tblPrEx>
          <w:tblCellMar>
            <w:top w:w="0" w:type="dxa"/>
            <w:left w:w="0" w:type="dxa"/>
            <w:bottom w:w="0" w:type="dxa"/>
            <w:right w:w="0"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科教外事处</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综合管理岗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r>
              <w:rPr>
                <w:rFonts w:hint="eastAsia" w:ascii="仿宋" w:hAnsi="仿宋" w:eastAsia="仿宋" w:cs="仿宋"/>
                <w:sz w:val="24"/>
                <w:szCs w:val="24"/>
              </w:rPr>
              <w:t xml:space="preserve"> </w:t>
            </w:r>
            <w:r>
              <w:rPr>
                <w:rFonts w:hint="eastAsia" w:ascii="仿宋" w:hAnsi="仿宋" w:eastAsia="仿宋" w:cs="仿宋"/>
                <w:color w:val="000000"/>
                <w:kern w:val="0"/>
                <w:sz w:val="24"/>
                <w:szCs w:val="24"/>
                <w:lang w:bidi="ar"/>
              </w:rPr>
              <w:t>本科及以上学历，具备公共卫生或公共管理专业等相关专业教育背景；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2.能熟练使用计算机办公软件，能够进行数据库的日常维护及管理；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3.二年以上从事所招聘岗位相关工作经验者优先.</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1.协助外事专办员办理有关人员出访、来访手续办理工作；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2.协助研究生日常事务管理工作；</w:t>
            </w:r>
            <w:r>
              <w:rPr>
                <w:rFonts w:hint="eastAsia" w:ascii="仿宋" w:hAnsi="仿宋" w:eastAsia="仿宋" w:cs="仿宋"/>
                <w:color w:val="000000"/>
                <w:kern w:val="0"/>
                <w:sz w:val="24"/>
                <w:szCs w:val="24"/>
                <w:lang w:bidi="ar"/>
              </w:rPr>
              <w:br w:type="textWrapping"/>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CellMar>
            <w:top w:w="0" w:type="dxa"/>
            <w:left w:w="0" w:type="dxa"/>
            <w:bottom w:w="0" w:type="dxa"/>
            <w:right w:w="0" w:type="dxa"/>
          </w:tblCellMar>
        </w:tblPrEx>
        <w:trPr>
          <w:trHeight w:val="27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疾控应急处</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综合管理岗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1.本科及以上学历，具备预防医学专业等相关专业教育背景；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2.具有较好的文字功底，能起草各类通知等公文；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3.熟练掌握办公软件word和excel的应用；</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4.具有团队合作精神，有服务意识，在突发事件处置工作能够承担和处理不定时的应急和加班。</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1.参与全所应急相关处置规范的执行、质量控制；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2.负责办公设备资产采购及管理；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3.负责完成我所疾控会议的组织召开以及中心风险评估会议议题的收集和上报；</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4.负责细菌性传染病监测数据收集及组织报告撰写；</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5.负责OA公文办理及归档；</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CellMar>
            <w:top w:w="0" w:type="dxa"/>
            <w:left w:w="0" w:type="dxa"/>
            <w:bottom w:w="0" w:type="dxa"/>
            <w:right w:w="0" w:type="dxa"/>
          </w:tblCellMar>
        </w:tblPrEx>
        <w:trPr>
          <w:trHeight w:val="35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后勤保障处</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设备类固定资产及辅助采购管理岗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 本科及以上学历，具备医学等相关专业教育背景；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2.具有中级（含）以上医学相关专业技术职称；</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3.具有两年及以上政府采购及固定资产管理相关工作经验，能够熟练使用久其《行政事业单位资产管理信息系统》。</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1.负责全所科研仪器设备类固定资产的入库、盘点及处置等工作；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2.负责部门内部资产管理工作；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3.负责供货合同履约保金（函）的收取与登记工作，以及项目合同款项的拨付工作；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4.协助完成财政专项项目预算申报及执行相关工作；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5.协助完成全所科研仪器设备的招标采购、维护维修等相关工作。</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2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办公室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综合文秘岗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 本科及以上学历；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 能够运用计算机熟练使用日常办公软件；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 具有相关工作经验者优先。</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1.负责全所OA公文管理；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 负责职工体检管理；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 负责建言献策管理工作；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 负责信息、通讯等相关管理；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 负责全所总值班安排、协调等相关管理工作；</w:t>
            </w:r>
            <w:r>
              <w:rPr>
                <w:rFonts w:hint="eastAsia" w:ascii="仿宋" w:hAnsi="仿宋" w:eastAsia="仿宋" w:cs="仿宋"/>
                <w:color w:val="000000"/>
                <w:kern w:val="0"/>
                <w:sz w:val="24"/>
                <w:szCs w:val="24"/>
                <w:lang w:bidi="ar"/>
              </w:rPr>
              <w:br w:type="textWrapping"/>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24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党委办公室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宣传管理岗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8"/>
              <w:widowControl/>
              <w:numPr>
                <w:ilvl w:val="0"/>
                <w:numId w:val="1"/>
              </w:numPr>
              <w:ind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本科及以上学历，具备哲学、新闻、行政管理、中文、法学、公共卫生等相关专业教育背景；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2.中共正式党员1年及以上； </w:t>
            </w:r>
          </w:p>
          <w:p>
            <w:pPr>
              <w:pStyle w:val="8"/>
              <w:widowControl/>
              <w:ind w:left="360"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3.具有较好的文字功底，能起草各类总结、撰写规章制度等公文；具有良好的沟通协作能力；</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4.能吃苦，具有一定抗压能力，能够承担和处理不定时的应急和加班。</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1.负责宣传党的国家大政方针及上级通知精神；</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 协助党委要求组织起草党委有关重要文件；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3.负责党建各项活动的报告、新闻宣传等相关工作；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4.负责党员的日常教育和思想政治工作；</w:t>
            </w:r>
            <w:r>
              <w:rPr>
                <w:rFonts w:hint="eastAsia" w:ascii="仿宋" w:hAnsi="仿宋" w:eastAsia="仿宋" w:cs="仿宋"/>
                <w:color w:val="000000"/>
                <w:kern w:val="0"/>
                <w:sz w:val="24"/>
                <w:szCs w:val="24"/>
                <w:lang w:bidi="ar"/>
              </w:rPr>
              <w:br w:type="textWrapping"/>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17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鼠疫控制室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实验技术岗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1.本科及以上学历；具备微生物学、分子生物学和免疫学等相关专业背景；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2.熟练掌握微生物病原学培养、免疫学检测、分子生物学相关实验操作；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3.熟悉生物信息学遗传进化软件分析者优先。</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开展土拉菌的微生物学、分子生物学和免疫学等相关实验研究；</w:t>
            </w:r>
            <w:r>
              <w:rPr>
                <w:rFonts w:hint="eastAsia" w:ascii="仿宋" w:hAnsi="仿宋" w:eastAsia="仿宋" w:cs="仿宋"/>
                <w:color w:val="000000"/>
                <w:kern w:val="0"/>
                <w:sz w:val="24"/>
                <w:szCs w:val="24"/>
                <w:lang w:bidi="ar"/>
              </w:rPr>
              <w:br w:type="textWrapping"/>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传染病诊断室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实验技术岗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1.本科学历，具备医学或分子微生物学等相关专业背景</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2.由病原细菌操作或分子生物学实验操作背景者优先；</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1.负责开展病原微生物的诊断方法和技术建立以及相关致病的分子机制的实验研究；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2.负责课题所需的相关分子生物学实验工作；</w:t>
            </w:r>
            <w:r>
              <w:rPr>
                <w:rFonts w:hint="eastAsia" w:ascii="仿宋" w:hAnsi="仿宋" w:eastAsia="仿宋" w:cs="仿宋"/>
                <w:color w:val="000000"/>
                <w:kern w:val="0"/>
                <w:sz w:val="24"/>
                <w:szCs w:val="24"/>
                <w:lang w:bidi="ar"/>
              </w:rPr>
              <w:br w:type="textWrapping"/>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21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国家致病菌识别网中心试验室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课题管理岗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1.本科及以上学历，具备传染病流行病学或病原微生物学等相关专业教育背景；英语达到四级以上水平</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2.熟悉计算机基本操作和网络使用，了解数据分析和处理工作；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3.熟练应用office软件等基本办公软件；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4.熟悉掌握统计分析软件（SPSS/R）者优先；</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1.负责课题相关数据清洗和基本统计分析；</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2.负责课题相关数据报告的数据呈现和展示；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3.负责向该课题的实验研究工作；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4.负责课题管理、材料整理工作；</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新病原室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科研岗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1.医学或生物学专业背景；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2.掌握菌株分离鉴定、分子生物学实验操作等相关实验室技术；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3.熟悉生物信息学遗传进化软件分析优先。</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1.负责菌株的分离培养鉴定；</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2.负责常规测序以及基因组测序数据的分析；</w:t>
            </w:r>
            <w:r>
              <w:rPr>
                <w:rFonts w:hint="eastAsia" w:ascii="仿宋" w:hAnsi="仿宋" w:eastAsia="仿宋" w:cs="仿宋"/>
                <w:color w:val="000000"/>
                <w:kern w:val="0"/>
                <w:sz w:val="24"/>
                <w:szCs w:val="24"/>
                <w:lang w:bidi="ar"/>
              </w:rPr>
              <w:br w:type="textWrapping"/>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r>
      <w:tr>
        <w:tblPrEx>
          <w:tblCellMar>
            <w:top w:w="0" w:type="dxa"/>
            <w:left w:w="0" w:type="dxa"/>
            <w:bottom w:w="0" w:type="dxa"/>
            <w:right w:w="0"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人兽共患病控制室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技术岗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 本科及以上学历，具备医学、生物学相关专业教育背景；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2.有病原生物学操作或分子生物学实验操作背景优先。</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1.负责课题所需的相关分子生物学工作；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2.负责细胞培养；</w:t>
            </w:r>
            <w:r>
              <w:rPr>
                <w:rFonts w:hint="eastAsia" w:ascii="仿宋" w:hAnsi="仿宋" w:eastAsia="仿宋" w:cs="仿宋"/>
                <w:color w:val="000000"/>
                <w:kern w:val="0"/>
                <w:sz w:val="24"/>
                <w:szCs w:val="24"/>
                <w:lang w:bidi="ar"/>
              </w:rPr>
              <w:br w:type="textWrapping"/>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22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1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媒介生物控制室</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实验技术岗</w:t>
            </w:r>
          </w:p>
        </w:tc>
        <w:tc>
          <w:tcPr>
            <w:tcW w:w="42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本科以上学历。</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1.负责标本中菌株的分离、鉴定、基因及蛋白分子检测等工作；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2.负责分离菌株的菌种保藏、核酸提取工作；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3.负责培养基、试剂的配置、灭菌、保管及使用工作；</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sz w:val="24"/>
                <w:szCs w:val="24"/>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科研辅助岗</w:t>
            </w:r>
          </w:p>
        </w:tc>
        <w:tc>
          <w:tcPr>
            <w:tcW w:w="42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sz w:val="24"/>
                <w:szCs w:val="24"/>
              </w:rPr>
            </w:pP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1.实验计划的统筹与安排；</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2.实验室条件的控制；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3.药膜滤纸的制作；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4.成蚊接触筒的操作与质控；</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5.试验数据的记录与整理。</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sz w:val="24"/>
                <w:szCs w:val="24"/>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行政管理岗</w:t>
            </w:r>
          </w:p>
        </w:tc>
        <w:tc>
          <w:tcPr>
            <w:tcW w:w="42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sz w:val="24"/>
                <w:szCs w:val="24"/>
              </w:rPr>
            </w:pP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1.会议组织；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2.财务管理；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3.文件起草。</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0" w:type="dxa"/>
            <w:left w:w="0" w:type="dxa"/>
            <w:bottom w:w="0" w:type="dxa"/>
            <w:right w:w="0" w:type="dxa"/>
          </w:tblCellMar>
        </w:tblPrEx>
        <w:trPr>
          <w:trHeight w:val="25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14</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中国媒介杂志生物学及控制杂志编辑部</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编辑兼编务岗</w:t>
            </w:r>
          </w:p>
        </w:tc>
        <w:tc>
          <w:tcPr>
            <w:tcW w:w="4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 本科及以上学历，具备有媒介生物学等相关专业教育背景；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2.具有编辑工作经验者优先；</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3.能熟练使用计算机办公软件，能够进行数据库的日常维护及管理；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4.具有良好的写作和沟通能力。</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1.负责编务工作；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2.负责改稿，对终审通过的稿件，负责编辑加工，确保稿件编辑质量符合国家编排规范要求；</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3.负责校队稿件，按照本刊编校合一的工作制度，编辑需承担一定的校对任务；</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4.负责网站的维护，对网页更新提出可行性建议，做好计算机软、硬件维护；</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bl>
    <w:p>
      <w:pPr>
        <w:rPr>
          <w:sz w:val="24"/>
          <w:szCs w:val="2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03FD"/>
    <w:multiLevelType w:val="multilevel"/>
    <w:tmpl w:val="340D03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71C9D"/>
    <w:rsid w:val="000264CE"/>
    <w:rsid w:val="00090975"/>
    <w:rsid w:val="00323448"/>
    <w:rsid w:val="003338DE"/>
    <w:rsid w:val="00560B65"/>
    <w:rsid w:val="00866DCD"/>
    <w:rsid w:val="008B127C"/>
    <w:rsid w:val="00982380"/>
    <w:rsid w:val="00A93049"/>
    <w:rsid w:val="00C83F82"/>
    <w:rsid w:val="00D254BE"/>
    <w:rsid w:val="00D505C3"/>
    <w:rsid w:val="00D5140E"/>
    <w:rsid w:val="00E93EC9"/>
    <w:rsid w:val="00F96C21"/>
    <w:rsid w:val="0DA71C9D"/>
    <w:rsid w:val="16A87D19"/>
    <w:rsid w:val="1BE02E9C"/>
    <w:rsid w:val="36D5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343</Words>
  <Characters>1956</Characters>
  <Lines>16</Lines>
  <Paragraphs>4</Paragraphs>
  <TotalTime>2</TotalTime>
  <ScaleCrop>false</ScaleCrop>
  <LinksUpToDate>false</LinksUpToDate>
  <CharactersWithSpaces>2295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2020-01-08T04:44:00Z</dcterms:created>
  <dc:creator>于鑫淼</dc:creator>
  <cp:lastModifiedBy>于鑫淼</cp:lastModifiedBy>
  <dcterms:modified xsi:type="dcterms:W3CDTF">2020-01-08T06:15:49Z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